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0" w:rsidRPr="004322AC" w:rsidRDefault="004322AC" w:rsidP="004322A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事業実施報告書</w:t>
      </w:r>
    </w:p>
    <w:p w:rsidR="004322AC" w:rsidRDefault="004322AC" w:rsidP="004322AC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25"/>
        <w:gridCol w:w="1110"/>
        <w:gridCol w:w="1800"/>
        <w:gridCol w:w="3285"/>
      </w:tblGrid>
      <w:tr w:rsidR="004322AC" w:rsidTr="008A0DB2">
        <w:trPr>
          <w:trHeight w:val="420"/>
        </w:trPr>
        <w:tc>
          <w:tcPr>
            <w:tcW w:w="840" w:type="dxa"/>
            <w:vMerge w:val="restart"/>
            <w:vAlign w:val="center"/>
          </w:tcPr>
          <w:p w:rsidR="004322AC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</w:t>
            </w:r>
          </w:p>
        </w:tc>
        <w:tc>
          <w:tcPr>
            <w:tcW w:w="1425" w:type="dxa"/>
            <w:vMerge w:val="restart"/>
            <w:vAlign w:val="center"/>
          </w:tcPr>
          <w:p w:rsidR="004322AC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2910" w:type="dxa"/>
            <w:gridSpan w:val="2"/>
            <w:vAlign w:val="center"/>
          </w:tcPr>
          <w:p w:rsidR="004322AC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配送料</w:t>
            </w:r>
            <w:r w:rsidR="000B1C30">
              <w:rPr>
                <w:rFonts w:asciiTheme="minorEastAsia" w:eastAsiaTheme="minorEastAsia" w:hAnsiTheme="minorEastAsia" w:hint="eastAsia"/>
                <w:sz w:val="24"/>
              </w:rPr>
              <w:t>に係る費用</w:t>
            </w:r>
          </w:p>
        </w:tc>
        <w:tc>
          <w:tcPr>
            <w:tcW w:w="3285" w:type="dxa"/>
            <w:vMerge w:val="restart"/>
            <w:vAlign w:val="center"/>
          </w:tcPr>
          <w:p w:rsidR="004322AC" w:rsidRDefault="008A0DB2" w:rsidP="008A0D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0B1C30" w:rsidTr="000B1C30">
        <w:trPr>
          <w:trHeight w:val="420"/>
        </w:trPr>
        <w:tc>
          <w:tcPr>
            <w:tcW w:w="840" w:type="dxa"/>
            <w:vMerge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件数</w:t>
            </w:r>
          </w:p>
        </w:tc>
        <w:tc>
          <w:tcPr>
            <w:tcW w:w="180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金額（円）</w:t>
            </w:r>
          </w:p>
        </w:tc>
        <w:tc>
          <w:tcPr>
            <w:tcW w:w="3285" w:type="dxa"/>
            <w:vMerge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Tr="000B1C30">
        <w:trPr>
          <w:trHeight w:val="459"/>
        </w:trPr>
        <w:tc>
          <w:tcPr>
            <w:tcW w:w="840" w:type="dxa"/>
            <w:vAlign w:val="center"/>
          </w:tcPr>
          <w:p w:rsidR="000B1C30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322AC" w:rsidRPr="004322AC" w:rsidRDefault="000B1C30" w:rsidP="004322A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※記載した経費が支払い済みであることが分かる領収書等の書類</w:t>
      </w:r>
      <w:r w:rsidR="00EB40E1">
        <w:rPr>
          <w:rFonts w:asciiTheme="minorEastAsia" w:eastAsiaTheme="minorEastAsia" w:hAnsiTheme="minorEastAsia" w:hint="eastAsia"/>
          <w:sz w:val="24"/>
        </w:rPr>
        <w:t>の写し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を添付してください。</w:t>
      </w:r>
    </w:p>
    <w:sectPr w:rsidR="004322AC" w:rsidRPr="004322AC" w:rsidSect="0057525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8" w:rsidRDefault="003D2BD8" w:rsidP="00110B18">
      <w:r>
        <w:separator/>
      </w:r>
    </w:p>
  </w:endnote>
  <w:endnote w:type="continuationSeparator" w:id="0">
    <w:p w:rsidR="003D2BD8" w:rsidRDefault="003D2BD8" w:rsidP="001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8" w:rsidRDefault="003D2BD8" w:rsidP="00110B18">
      <w:r>
        <w:separator/>
      </w:r>
    </w:p>
  </w:footnote>
  <w:footnote w:type="continuationSeparator" w:id="0">
    <w:p w:rsidR="003D2BD8" w:rsidRDefault="003D2BD8" w:rsidP="0011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D46"/>
    <w:multiLevelType w:val="hybridMultilevel"/>
    <w:tmpl w:val="5F7EBFF6"/>
    <w:lvl w:ilvl="0" w:tplc="D4AC6E7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209C40A0"/>
    <w:multiLevelType w:val="hybridMultilevel"/>
    <w:tmpl w:val="B756F922"/>
    <w:lvl w:ilvl="0" w:tplc="1C6837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4E0723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6D2956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F55BBF"/>
    <w:multiLevelType w:val="hybridMultilevel"/>
    <w:tmpl w:val="E36E78C8"/>
    <w:lvl w:ilvl="0" w:tplc="A04860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6ADC3778"/>
    <w:multiLevelType w:val="hybridMultilevel"/>
    <w:tmpl w:val="1BE81D08"/>
    <w:lvl w:ilvl="0" w:tplc="CEA4E8EA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6D9C4A18"/>
    <w:multiLevelType w:val="hybridMultilevel"/>
    <w:tmpl w:val="1C765530"/>
    <w:lvl w:ilvl="0" w:tplc="BFAEE6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0"/>
    <w:rsid w:val="00004E64"/>
    <w:rsid w:val="00011457"/>
    <w:rsid w:val="000273D3"/>
    <w:rsid w:val="00032094"/>
    <w:rsid w:val="000555C7"/>
    <w:rsid w:val="00077346"/>
    <w:rsid w:val="000A2651"/>
    <w:rsid w:val="000B1C30"/>
    <w:rsid w:val="000D4F2B"/>
    <w:rsid w:val="000F667C"/>
    <w:rsid w:val="00110B18"/>
    <w:rsid w:val="0016150B"/>
    <w:rsid w:val="00172D47"/>
    <w:rsid w:val="001A37FC"/>
    <w:rsid w:val="001A725D"/>
    <w:rsid w:val="001B06CA"/>
    <w:rsid w:val="001E401F"/>
    <w:rsid w:val="0020000D"/>
    <w:rsid w:val="00234D72"/>
    <w:rsid w:val="00253EFD"/>
    <w:rsid w:val="0025627A"/>
    <w:rsid w:val="00272756"/>
    <w:rsid w:val="002742DD"/>
    <w:rsid w:val="002A6158"/>
    <w:rsid w:val="002C7598"/>
    <w:rsid w:val="002D494A"/>
    <w:rsid w:val="002D5A92"/>
    <w:rsid w:val="002E248E"/>
    <w:rsid w:val="00300698"/>
    <w:rsid w:val="00323E10"/>
    <w:rsid w:val="0033605F"/>
    <w:rsid w:val="003D2BD8"/>
    <w:rsid w:val="003E0CB0"/>
    <w:rsid w:val="003E0D95"/>
    <w:rsid w:val="00430C7A"/>
    <w:rsid w:val="004322AC"/>
    <w:rsid w:val="0044180F"/>
    <w:rsid w:val="00522CBF"/>
    <w:rsid w:val="00567934"/>
    <w:rsid w:val="00571C7E"/>
    <w:rsid w:val="0057525F"/>
    <w:rsid w:val="005D56DC"/>
    <w:rsid w:val="006176A6"/>
    <w:rsid w:val="0062468C"/>
    <w:rsid w:val="00644D6A"/>
    <w:rsid w:val="006724C8"/>
    <w:rsid w:val="006778C7"/>
    <w:rsid w:val="00691789"/>
    <w:rsid w:val="00691B9F"/>
    <w:rsid w:val="006C61EC"/>
    <w:rsid w:val="006E4620"/>
    <w:rsid w:val="00701AC3"/>
    <w:rsid w:val="00721BAC"/>
    <w:rsid w:val="00733071"/>
    <w:rsid w:val="0074753E"/>
    <w:rsid w:val="0075722A"/>
    <w:rsid w:val="007A7403"/>
    <w:rsid w:val="007D4F69"/>
    <w:rsid w:val="0080454E"/>
    <w:rsid w:val="00832B20"/>
    <w:rsid w:val="0085080D"/>
    <w:rsid w:val="00893D87"/>
    <w:rsid w:val="008A0129"/>
    <w:rsid w:val="008A0A1E"/>
    <w:rsid w:val="008A0DB2"/>
    <w:rsid w:val="008C0622"/>
    <w:rsid w:val="008C3115"/>
    <w:rsid w:val="008C58C0"/>
    <w:rsid w:val="008C5F9B"/>
    <w:rsid w:val="008E7BCC"/>
    <w:rsid w:val="009046AF"/>
    <w:rsid w:val="0091790C"/>
    <w:rsid w:val="00922ED0"/>
    <w:rsid w:val="00946959"/>
    <w:rsid w:val="00947131"/>
    <w:rsid w:val="00985D1F"/>
    <w:rsid w:val="009918CC"/>
    <w:rsid w:val="00996B76"/>
    <w:rsid w:val="009A6356"/>
    <w:rsid w:val="009A65B9"/>
    <w:rsid w:val="009B0487"/>
    <w:rsid w:val="009C4DC0"/>
    <w:rsid w:val="009D2682"/>
    <w:rsid w:val="009D378D"/>
    <w:rsid w:val="009D406A"/>
    <w:rsid w:val="009D4AB8"/>
    <w:rsid w:val="009D5252"/>
    <w:rsid w:val="009F3717"/>
    <w:rsid w:val="00A05A2B"/>
    <w:rsid w:val="00A23B62"/>
    <w:rsid w:val="00A32368"/>
    <w:rsid w:val="00A37CC6"/>
    <w:rsid w:val="00A4704F"/>
    <w:rsid w:val="00A4713F"/>
    <w:rsid w:val="00AD3439"/>
    <w:rsid w:val="00AF3D64"/>
    <w:rsid w:val="00B0404F"/>
    <w:rsid w:val="00B2467C"/>
    <w:rsid w:val="00B2732B"/>
    <w:rsid w:val="00B27430"/>
    <w:rsid w:val="00B3700B"/>
    <w:rsid w:val="00B55BE5"/>
    <w:rsid w:val="00B9384E"/>
    <w:rsid w:val="00BB2A40"/>
    <w:rsid w:val="00BB2B87"/>
    <w:rsid w:val="00BE5720"/>
    <w:rsid w:val="00BF261F"/>
    <w:rsid w:val="00BF2D68"/>
    <w:rsid w:val="00CB3399"/>
    <w:rsid w:val="00CD1CE8"/>
    <w:rsid w:val="00CD6C81"/>
    <w:rsid w:val="00CE18FF"/>
    <w:rsid w:val="00CE75F6"/>
    <w:rsid w:val="00D61DA5"/>
    <w:rsid w:val="00D85D01"/>
    <w:rsid w:val="00DB5EC7"/>
    <w:rsid w:val="00DC5BCF"/>
    <w:rsid w:val="00DE03A6"/>
    <w:rsid w:val="00DF0E0A"/>
    <w:rsid w:val="00E1020A"/>
    <w:rsid w:val="00E13141"/>
    <w:rsid w:val="00E17236"/>
    <w:rsid w:val="00E446DC"/>
    <w:rsid w:val="00E4549C"/>
    <w:rsid w:val="00E47079"/>
    <w:rsid w:val="00E50F5D"/>
    <w:rsid w:val="00E70B35"/>
    <w:rsid w:val="00E861D4"/>
    <w:rsid w:val="00EB40E1"/>
    <w:rsid w:val="00EC0B50"/>
    <w:rsid w:val="00EC34D3"/>
    <w:rsid w:val="00EC76EA"/>
    <w:rsid w:val="00ED43AE"/>
    <w:rsid w:val="00F031E7"/>
    <w:rsid w:val="00F149A4"/>
    <w:rsid w:val="00F534C7"/>
    <w:rsid w:val="00F70749"/>
    <w:rsid w:val="00F80230"/>
    <w:rsid w:val="00FC3E5B"/>
    <w:rsid w:val="00FD3305"/>
    <w:rsid w:val="00FE6B6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7D9B-B099-44C0-BC9E-74B3011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別記様式第１号（第４条関係）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creator>mi</dc:creator>
  <cp:lastModifiedBy>user</cp:lastModifiedBy>
  <cp:revision>12</cp:revision>
  <cp:lastPrinted>2011-03-02T07:49:00Z</cp:lastPrinted>
  <dcterms:created xsi:type="dcterms:W3CDTF">2020-07-27T23:56:00Z</dcterms:created>
  <dcterms:modified xsi:type="dcterms:W3CDTF">2020-07-29T23:56:00Z</dcterms:modified>
</cp:coreProperties>
</file>